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2E797" w14:textId="5792C796" w:rsidR="00E73BB9" w:rsidRDefault="00043556" w:rsidP="00043556">
      <w:pPr>
        <w:contextualSpacing/>
        <w:jc w:val="center"/>
        <w:rPr>
          <w:b/>
          <w:bCs/>
        </w:rPr>
      </w:pPr>
      <w:r>
        <w:rPr>
          <w:b/>
          <w:bCs/>
        </w:rPr>
        <w:t>FRANKLIN COUNTY COURT OF COMMON PLEAS,</w:t>
      </w:r>
    </w:p>
    <w:p w14:paraId="4D8A91CF" w14:textId="43115C2D" w:rsidR="00043556" w:rsidRDefault="00043556" w:rsidP="00043556">
      <w:pPr>
        <w:contextualSpacing/>
        <w:jc w:val="center"/>
        <w:rPr>
          <w:b/>
          <w:bCs/>
        </w:rPr>
      </w:pPr>
      <w:r>
        <w:rPr>
          <w:b/>
          <w:bCs/>
        </w:rPr>
        <w:t>DIVISION OF DOMESTIC RELATIONS AND JUVENILE BRANCH</w:t>
      </w:r>
    </w:p>
    <w:p w14:paraId="7480D770" w14:textId="77777777" w:rsidR="00043556" w:rsidRDefault="00043556" w:rsidP="00043556">
      <w:pPr>
        <w:contextualSpacing/>
        <w:jc w:val="center"/>
        <w:rPr>
          <w:b/>
          <w:bCs/>
        </w:rPr>
      </w:pPr>
    </w:p>
    <w:p w14:paraId="6F5F4DEF" w14:textId="5653C9D4" w:rsidR="00043556" w:rsidRDefault="00043556" w:rsidP="00043556">
      <w:pPr>
        <w:contextualSpacing/>
        <w:jc w:val="center"/>
        <w:rPr>
          <w:b/>
          <w:bCs/>
        </w:rPr>
      </w:pPr>
      <w:r>
        <w:rPr>
          <w:b/>
          <w:bCs/>
        </w:rPr>
        <w:t>NOTICE OF PROPOSED LOCAL RULE</w:t>
      </w:r>
    </w:p>
    <w:p w14:paraId="3766134E" w14:textId="77777777" w:rsidR="00043556" w:rsidRDefault="00043556" w:rsidP="00043556">
      <w:pPr>
        <w:contextualSpacing/>
        <w:jc w:val="center"/>
        <w:rPr>
          <w:b/>
          <w:bCs/>
        </w:rPr>
      </w:pPr>
    </w:p>
    <w:p w14:paraId="1DA8D3EA" w14:textId="7A4454D8" w:rsidR="00043556" w:rsidRDefault="00043556" w:rsidP="00043556">
      <w:pPr>
        <w:spacing w:line="480" w:lineRule="auto"/>
        <w:ind w:firstLine="720"/>
        <w:contextualSpacing/>
        <w:rPr>
          <w:kern w:val="0"/>
          <w:sz w:val="22"/>
          <w:szCs w:val="22"/>
          <w14:ligatures w14:val="none"/>
        </w:rPr>
      </w:pPr>
      <w:r>
        <w:t xml:space="preserve">The judges of the court have </w:t>
      </w:r>
      <w:r>
        <w:rPr>
          <w:kern w:val="0"/>
          <w:sz w:val="22"/>
          <w:szCs w:val="22"/>
          <w14:ligatures w14:val="none"/>
        </w:rPr>
        <w:t>approved</w:t>
      </w:r>
      <w:r w:rsidR="00A56EBC">
        <w:rPr>
          <w:kern w:val="0"/>
          <w:sz w:val="22"/>
          <w:szCs w:val="22"/>
          <w14:ligatures w14:val="none"/>
        </w:rPr>
        <w:t xml:space="preserve"> and implemented</w:t>
      </w:r>
      <w:r>
        <w:rPr>
          <w:kern w:val="0"/>
          <w:sz w:val="22"/>
          <w:szCs w:val="22"/>
          <w14:ligatures w14:val="none"/>
        </w:rPr>
        <w:t xml:space="preserve"> the following additions to the Juvenile and Domestic Relations Local Rules: Local Juvenile Rule </w:t>
      </w:r>
      <w:r w:rsidR="00A56EBC">
        <w:rPr>
          <w:kern w:val="0"/>
          <w:sz w:val="22"/>
          <w:szCs w:val="22"/>
          <w14:ligatures w14:val="none"/>
        </w:rPr>
        <w:t>51 and Local Domestic Relations rule 50</w:t>
      </w:r>
      <w:r>
        <w:rPr>
          <w:kern w:val="0"/>
          <w:sz w:val="22"/>
          <w:szCs w:val="22"/>
          <w14:ligatures w14:val="none"/>
        </w:rPr>
        <w:t xml:space="preserve"> </w:t>
      </w:r>
      <w:r w:rsidR="00A56EBC">
        <w:rPr>
          <w:kern w:val="0"/>
          <w:sz w:val="22"/>
          <w:szCs w:val="22"/>
          <w14:ligatures w14:val="none"/>
        </w:rPr>
        <w:t>due to the immediate need for the rule additions.</w:t>
      </w:r>
      <w:r>
        <w:rPr>
          <w:kern w:val="0"/>
          <w:sz w:val="22"/>
          <w:szCs w:val="22"/>
          <w14:ligatures w14:val="none"/>
        </w:rPr>
        <w:t xml:space="preserve"> The </w:t>
      </w:r>
      <w:r w:rsidR="00A56EBC">
        <w:rPr>
          <w:kern w:val="0"/>
          <w:sz w:val="22"/>
          <w:szCs w:val="22"/>
          <w14:ligatures w14:val="none"/>
        </w:rPr>
        <w:t xml:space="preserve">proposed rules are not being posted for public comment pursuant to Sup. R. 5(A)(2). The court </w:t>
      </w:r>
      <w:r>
        <w:rPr>
          <w:kern w:val="0"/>
          <w:sz w:val="22"/>
          <w:szCs w:val="22"/>
          <w14:ligatures w14:val="none"/>
        </w:rPr>
        <w:t xml:space="preserve">will accept written comments concerning the rules until </w:t>
      </w:r>
      <w:r w:rsidR="00A56EBC">
        <w:rPr>
          <w:kern w:val="0"/>
          <w:sz w:val="22"/>
          <w:szCs w:val="22"/>
          <w14:ligatures w14:val="none"/>
        </w:rPr>
        <w:t>July 2</w:t>
      </w:r>
      <w:r w:rsidR="00F52317">
        <w:rPr>
          <w:kern w:val="0"/>
          <w:sz w:val="22"/>
          <w:szCs w:val="22"/>
          <w14:ligatures w14:val="none"/>
        </w:rPr>
        <w:t>9</w:t>
      </w:r>
      <w:r>
        <w:rPr>
          <w:kern w:val="0"/>
          <w:sz w:val="22"/>
          <w:szCs w:val="22"/>
          <w14:ligatures w14:val="none"/>
        </w:rPr>
        <w:t>, 202</w:t>
      </w:r>
      <w:r w:rsidR="00A56EBC">
        <w:rPr>
          <w:kern w:val="0"/>
          <w:sz w:val="22"/>
          <w:szCs w:val="22"/>
          <w14:ligatures w14:val="none"/>
        </w:rPr>
        <w:t>6</w:t>
      </w:r>
      <w:r>
        <w:rPr>
          <w:kern w:val="0"/>
          <w:sz w:val="22"/>
          <w:szCs w:val="22"/>
          <w14:ligatures w14:val="none"/>
        </w:rPr>
        <w:t xml:space="preserve">. Written comments may be directed to Court Administrator Monica Kelson, 373 S. High St., Fourth Floor, Columbus, OH 43215 or by email to: </w:t>
      </w:r>
      <w:hyperlink r:id="rId5" w:history="1">
        <w:r>
          <w:rPr>
            <w:rStyle w:val="Hyperlink"/>
            <w:kern w:val="0"/>
            <w:sz w:val="22"/>
            <w:szCs w:val="22"/>
            <w14:ligatures w14:val="none"/>
          </w:rPr>
          <w:t>monica_kelson@fccourts.org</w:t>
        </w:r>
      </w:hyperlink>
      <w:r>
        <w:rPr>
          <w:kern w:val="0"/>
          <w:sz w:val="22"/>
          <w:szCs w:val="22"/>
          <w14:ligatures w14:val="none"/>
        </w:rPr>
        <w:t xml:space="preserve">. The complete text of the proposed rules </w:t>
      </w:r>
      <w:proofErr w:type="gramStart"/>
      <w:r>
        <w:rPr>
          <w:kern w:val="0"/>
          <w:sz w:val="22"/>
          <w:szCs w:val="22"/>
          <w14:ligatures w14:val="none"/>
        </w:rPr>
        <w:t>are</w:t>
      </w:r>
      <w:proofErr w:type="gramEnd"/>
      <w:r>
        <w:rPr>
          <w:kern w:val="0"/>
          <w:sz w:val="22"/>
          <w:szCs w:val="22"/>
          <w14:ligatures w14:val="none"/>
        </w:rPr>
        <w:t xml:space="preserve"> below.</w:t>
      </w:r>
    </w:p>
    <w:p w14:paraId="4EDBCB48" w14:textId="77777777" w:rsidR="00043556" w:rsidRDefault="00043556" w:rsidP="00043556">
      <w:pPr>
        <w:ind w:firstLine="720"/>
        <w:contextualSpacing/>
        <w:rPr>
          <w:kern w:val="0"/>
          <w:sz w:val="22"/>
          <w:szCs w:val="22"/>
          <w14:ligatures w14:val="none"/>
        </w:rPr>
      </w:pPr>
    </w:p>
    <w:p w14:paraId="418C4BB3" w14:textId="77777777" w:rsidR="00A56EBC" w:rsidRDefault="00A56EBC" w:rsidP="00A56EBC">
      <w:r>
        <w:t>Local Juvenile Rule 51: Reporting to Law Enforcement and Compliance Plan</w:t>
      </w:r>
    </w:p>
    <w:p w14:paraId="3E40EB32" w14:textId="77777777" w:rsidR="00A56EBC" w:rsidRDefault="00A56EBC" w:rsidP="00A56EBC">
      <w:pPr>
        <w:pStyle w:val="ListParagraph"/>
        <w:numPr>
          <w:ilvl w:val="0"/>
          <w:numId w:val="1"/>
        </w:numPr>
      </w:pPr>
      <w:r>
        <w:t xml:space="preserve">The court has a duty to ensure complete, accurate, and timely submission of information into the state’s computerized criminal history repository at the Bureau of Criminal Investigation (BCI), the Ohio Law Enforcement Automated Data System (LEADS), and other law enforcement databases. </w:t>
      </w:r>
      <w:r w:rsidRPr="004D4AD2">
        <w:t>Pursuant to R</w:t>
      </w:r>
      <w:r>
        <w:t xml:space="preserve">evised </w:t>
      </w:r>
      <w:r w:rsidRPr="004D4AD2">
        <w:t>C</w:t>
      </w:r>
      <w:r>
        <w:t>ode</w:t>
      </w:r>
      <w:r w:rsidRPr="004D4AD2">
        <w:t xml:space="preserve"> 109.57(A)(2), the Franklin County Clerk of Courts shall submit the required information outlined in this Local Rule and Sup.R.5 to law enforcement databases on the court’s behalf.</w:t>
      </w:r>
    </w:p>
    <w:p w14:paraId="5B8BA458" w14:textId="77777777" w:rsidR="00A56EBC" w:rsidRDefault="00A56EBC" w:rsidP="00A56EBC">
      <w:pPr>
        <w:pStyle w:val="ListParagraph"/>
      </w:pPr>
    </w:p>
    <w:p w14:paraId="172CB33D" w14:textId="77777777" w:rsidR="00A56EBC" w:rsidRDefault="00A56EBC" w:rsidP="00A56EBC">
      <w:pPr>
        <w:pStyle w:val="ListParagraph"/>
        <w:numPr>
          <w:ilvl w:val="0"/>
          <w:numId w:val="1"/>
        </w:numPr>
      </w:pPr>
      <w:r w:rsidRPr="00CE6753">
        <w:t>The Court, in collaboration with the clerk of court, law enforcement agencies, and any other applicable justice system partners, will develop a Reporting to Law Enforcement &amp; Compliance Plan.</w:t>
      </w:r>
      <w:r>
        <w:t xml:space="preserve"> Upon completion and submission of the Compliance Plan, the court will review and approve the plan.</w:t>
      </w:r>
    </w:p>
    <w:p w14:paraId="28E4FAE3" w14:textId="77777777" w:rsidR="00A56EBC" w:rsidRDefault="00A56EBC" w:rsidP="00A56EBC">
      <w:pPr>
        <w:pStyle w:val="ListParagraph"/>
      </w:pPr>
    </w:p>
    <w:p w14:paraId="73799421" w14:textId="77777777" w:rsidR="00A56EBC" w:rsidRDefault="00A56EBC" w:rsidP="00A56EBC">
      <w:pPr>
        <w:pStyle w:val="ListParagraph"/>
        <w:numPr>
          <w:ilvl w:val="0"/>
          <w:numId w:val="1"/>
        </w:numPr>
      </w:pPr>
      <w:r>
        <w:t>The Reporting to Law Enforcement &amp; Compliance Plan will identify procedures and timelines for:</w:t>
      </w:r>
    </w:p>
    <w:p w14:paraId="1A34A2A3" w14:textId="77777777" w:rsidR="00A56EBC" w:rsidRDefault="00A56EBC" w:rsidP="00A56EBC">
      <w:pPr>
        <w:pStyle w:val="ListParagraph"/>
      </w:pPr>
    </w:p>
    <w:p w14:paraId="70500960" w14:textId="77777777" w:rsidR="00A56EBC" w:rsidRDefault="00A56EBC" w:rsidP="00A56EBC">
      <w:pPr>
        <w:pStyle w:val="ListParagraph"/>
        <w:numPr>
          <w:ilvl w:val="1"/>
          <w:numId w:val="1"/>
        </w:numPr>
      </w:pPr>
      <w:r>
        <w:t xml:space="preserve">Obtaining and reporting fingerprints as prescribed by the R.C. and Supreme Court of Ohio rules, </w:t>
      </w:r>
      <w:r w:rsidRPr="00C439AE">
        <w:t>including R.C. 109.57(A)(2), 109.60(A), 2151.311, 2151.313, and 2152.71(A)(2);</w:t>
      </w:r>
    </w:p>
    <w:p w14:paraId="498490A0" w14:textId="77777777" w:rsidR="00A56EBC" w:rsidRDefault="00A56EBC" w:rsidP="00A56EBC">
      <w:pPr>
        <w:pStyle w:val="ListParagraph"/>
        <w:ind w:left="1440"/>
      </w:pPr>
    </w:p>
    <w:p w14:paraId="7DAD2190" w14:textId="77777777" w:rsidR="00A56EBC" w:rsidRDefault="00A56EBC" w:rsidP="00A56EBC">
      <w:pPr>
        <w:pStyle w:val="ListParagraph"/>
        <w:numPr>
          <w:ilvl w:val="1"/>
          <w:numId w:val="1"/>
        </w:numPr>
      </w:pPr>
      <w:r>
        <w:t xml:space="preserve">Reporting information regarding protection orders as prescribed by the Revised Code and Supreme Court rules, including R.C. 2151.34 and 3113.31 and </w:t>
      </w:r>
      <w:proofErr w:type="spellStart"/>
      <w:r>
        <w:t>Sup.R</w:t>
      </w:r>
      <w:proofErr w:type="spellEnd"/>
      <w:r>
        <w:t>. 10(A);</w:t>
      </w:r>
    </w:p>
    <w:p w14:paraId="75ED908A" w14:textId="77777777" w:rsidR="00A56EBC" w:rsidRDefault="00A56EBC" w:rsidP="00A56EBC">
      <w:pPr>
        <w:pStyle w:val="ListParagraph"/>
      </w:pPr>
    </w:p>
    <w:p w14:paraId="35CEE875" w14:textId="77777777" w:rsidR="00A56EBC" w:rsidRPr="0029380E" w:rsidRDefault="00A56EBC" w:rsidP="00A56EBC">
      <w:pPr>
        <w:pStyle w:val="ListParagraph"/>
        <w:numPr>
          <w:ilvl w:val="1"/>
          <w:numId w:val="1"/>
        </w:numPr>
      </w:pPr>
      <w:r w:rsidRPr="0029380E">
        <w:t>Reporting information to the Ohio Department of Public Safety’s Bureau of Motor Vehicles as prescribed by R.C. 4510.03, 4513.37, and 5502.10 and Supreme Court rules;</w:t>
      </w:r>
    </w:p>
    <w:p w14:paraId="5DB8A0C0" w14:textId="77777777" w:rsidR="00A56EBC" w:rsidRDefault="00A56EBC" w:rsidP="00A56EBC">
      <w:pPr>
        <w:pStyle w:val="ListParagraph"/>
        <w:ind w:left="1440"/>
      </w:pPr>
    </w:p>
    <w:p w14:paraId="0EFBD433" w14:textId="77777777" w:rsidR="00A56EBC" w:rsidRDefault="00A56EBC" w:rsidP="00A56EBC">
      <w:pPr>
        <w:pStyle w:val="ListParagraph"/>
        <w:numPr>
          <w:ilvl w:val="1"/>
          <w:numId w:val="1"/>
        </w:numPr>
      </w:pPr>
      <w:r>
        <w:t>Maintaining complete and accurate records in accordance with 18 U.S.C. 922 (g), the Revised Code, including R.C. 2923.13, and Supreme Court rules in the event of an audit by the Federal Bureau of Investigation, the Bureau of Criminal Investigation, or state or local auditors; and</w:t>
      </w:r>
    </w:p>
    <w:p w14:paraId="6E0851F6" w14:textId="77777777" w:rsidR="00A56EBC" w:rsidRDefault="00A56EBC" w:rsidP="00A56EBC">
      <w:pPr>
        <w:pStyle w:val="ListParagraph"/>
      </w:pPr>
    </w:p>
    <w:p w14:paraId="503D355D" w14:textId="77777777" w:rsidR="00A56EBC" w:rsidRPr="0016201C" w:rsidRDefault="00A56EBC" w:rsidP="00A56EBC">
      <w:pPr>
        <w:pStyle w:val="ListParagraph"/>
        <w:numPr>
          <w:ilvl w:val="1"/>
          <w:numId w:val="1"/>
        </w:numPr>
      </w:pPr>
      <w:r w:rsidRPr="0016201C">
        <w:t>Reporting sealed and expunged records to BCI, LEADS, and other law enforcement databases pursuant to the Revised Code, including R.C. Ch. 2151 and R.C. 2930.171 and 3113.31.</w:t>
      </w:r>
    </w:p>
    <w:p w14:paraId="5735194F" w14:textId="77777777" w:rsidR="00A56EBC" w:rsidRDefault="00A56EBC" w:rsidP="00A56EBC">
      <w:pPr>
        <w:pStyle w:val="ListParagraph"/>
        <w:ind w:left="1440"/>
      </w:pPr>
    </w:p>
    <w:p w14:paraId="2B18D473" w14:textId="77777777" w:rsidR="00A56EBC" w:rsidRDefault="00A56EBC" w:rsidP="00A56EBC">
      <w:pPr>
        <w:pStyle w:val="ListParagraph"/>
        <w:numPr>
          <w:ilvl w:val="0"/>
          <w:numId w:val="1"/>
        </w:numPr>
      </w:pPr>
      <w:r>
        <w:t>The Court will review the Reporting to Law Enforcement &amp; Compliance Plan every three years from its adoption date.</w:t>
      </w:r>
    </w:p>
    <w:p w14:paraId="729B1711" w14:textId="77777777" w:rsidR="00A56EBC" w:rsidRDefault="00A56EBC" w:rsidP="00A56EBC">
      <w:r>
        <w:t>(Eff. Date June 26, 2026)</w:t>
      </w:r>
    </w:p>
    <w:p w14:paraId="13C46100" w14:textId="77777777" w:rsidR="00043556" w:rsidRDefault="00043556" w:rsidP="00043556">
      <w:pPr>
        <w:contextualSpacing/>
      </w:pPr>
    </w:p>
    <w:p w14:paraId="2386C3CD" w14:textId="77777777" w:rsidR="00A56EBC" w:rsidRDefault="00A56EBC" w:rsidP="00A56EBC">
      <w:pPr>
        <w:contextualSpacing/>
      </w:pPr>
      <w:r>
        <w:t>Local Domestic Relations Rule 50: Reporting to Law Enforcement and Compliance Plan</w:t>
      </w:r>
    </w:p>
    <w:p w14:paraId="04125BAE" w14:textId="77777777" w:rsidR="00A56EBC" w:rsidRDefault="00A56EBC" w:rsidP="00A56EBC">
      <w:pPr>
        <w:pStyle w:val="ListParagraph"/>
        <w:numPr>
          <w:ilvl w:val="0"/>
          <w:numId w:val="2"/>
        </w:numPr>
      </w:pPr>
      <w:r>
        <w:t>The court has a duty to ensure complete, accurate, and timely submission of information into the state’s computerized criminal history repository at the Bureau of Criminal Investigation (BCI), the Ohio Law Enforcement Automated Data System (LEADS), and other law enforcement databases. Pursuant to R.C. 109.57(A)(2), the Franklin County Clerk of Courts shall submit the required information outlined in this Local Rule and Sup.R.5 to law enforcement databases on the court’s behalf.</w:t>
      </w:r>
    </w:p>
    <w:p w14:paraId="4F53CB45" w14:textId="77777777" w:rsidR="00A56EBC" w:rsidRDefault="00A56EBC" w:rsidP="00A56EBC">
      <w:pPr>
        <w:pStyle w:val="ListParagraph"/>
      </w:pPr>
    </w:p>
    <w:p w14:paraId="5CAA0496" w14:textId="77777777" w:rsidR="00A56EBC" w:rsidRDefault="00A56EBC" w:rsidP="00A56EBC">
      <w:pPr>
        <w:pStyle w:val="ListParagraph"/>
        <w:numPr>
          <w:ilvl w:val="0"/>
          <w:numId w:val="2"/>
        </w:numPr>
      </w:pPr>
      <w:r>
        <w:t>The Court, in collaboration with the clerk of court, law enforcement agencies, and any other applicable justice system partners, will develop a Reporting to Law Enforcement &amp; Compliance Plan. Upon completion and submission of the Compliance Plan, the court will review and approve the plan.</w:t>
      </w:r>
    </w:p>
    <w:p w14:paraId="017EC543" w14:textId="77777777" w:rsidR="00A56EBC" w:rsidRDefault="00A56EBC" w:rsidP="00A56EBC">
      <w:pPr>
        <w:pStyle w:val="ListParagraph"/>
      </w:pPr>
    </w:p>
    <w:p w14:paraId="77625BDA" w14:textId="77777777" w:rsidR="00A56EBC" w:rsidRDefault="00A56EBC" w:rsidP="00A56EBC">
      <w:pPr>
        <w:pStyle w:val="ListParagraph"/>
        <w:numPr>
          <w:ilvl w:val="0"/>
          <w:numId w:val="2"/>
        </w:numPr>
      </w:pPr>
      <w:r>
        <w:t>The Reporting to Law Enforcement &amp; Compliance Plan will identify procedures and timelines for:</w:t>
      </w:r>
    </w:p>
    <w:p w14:paraId="136AA319" w14:textId="77777777" w:rsidR="00A56EBC" w:rsidRDefault="00A56EBC" w:rsidP="00A56EBC">
      <w:pPr>
        <w:pStyle w:val="ListParagraph"/>
      </w:pPr>
    </w:p>
    <w:p w14:paraId="7CFFC07C" w14:textId="77777777" w:rsidR="00A56EBC" w:rsidRPr="00BD6376" w:rsidRDefault="00A56EBC" w:rsidP="00A56EBC">
      <w:pPr>
        <w:pStyle w:val="ListParagraph"/>
        <w:numPr>
          <w:ilvl w:val="1"/>
          <w:numId w:val="2"/>
        </w:numPr>
      </w:pPr>
      <w:r w:rsidRPr="00BD6376">
        <w:t xml:space="preserve">Reporting information regarding </w:t>
      </w:r>
      <w:r>
        <w:t xml:space="preserve">protection orders as prescribed by the Revised Code and Supreme Court rules, including 3113.31 and </w:t>
      </w:r>
      <w:proofErr w:type="spellStart"/>
      <w:r>
        <w:t>Sup.R</w:t>
      </w:r>
      <w:proofErr w:type="spellEnd"/>
      <w:r>
        <w:t>. 10(A); and</w:t>
      </w:r>
    </w:p>
    <w:p w14:paraId="7A883D0B" w14:textId="77777777" w:rsidR="00A56EBC" w:rsidRPr="00CC659A" w:rsidRDefault="00A56EBC" w:rsidP="00A56EBC">
      <w:pPr>
        <w:pStyle w:val="ListParagraph"/>
        <w:ind w:left="1440"/>
        <w:rPr>
          <w:highlight w:val="yellow"/>
        </w:rPr>
      </w:pPr>
    </w:p>
    <w:p w14:paraId="579AD3B1" w14:textId="77777777" w:rsidR="00A56EBC" w:rsidRPr="00BD6376" w:rsidRDefault="00A56EBC" w:rsidP="00A56EBC">
      <w:pPr>
        <w:pStyle w:val="ListParagraph"/>
        <w:numPr>
          <w:ilvl w:val="1"/>
          <w:numId w:val="2"/>
        </w:numPr>
      </w:pPr>
      <w:r>
        <w:t>Reporting sealed and expunged records to BCI, LEADS, and other law enforcement databases pursuant to the Revised Code, including 3113.31.</w:t>
      </w:r>
    </w:p>
    <w:p w14:paraId="69B82183" w14:textId="77777777" w:rsidR="00A56EBC" w:rsidRDefault="00A56EBC" w:rsidP="00A56EBC">
      <w:pPr>
        <w:pStyle w:val="ListParagraph"/>
      </w:pPr>
    </w:p>
    <w:p w14:paraId="57EA943A" w14:textId="77777777" w:rsidR="00A56EBC" w:rsidRDefault="00A56EBC" w:rsidP="00A56EBC">
      <w:pPr>
        <w:pStyle w:val="ListParagraph"/>
        <w:numPr>
          <w:ilvl w:val="0"/>
          <w:numId w:val="2"/>
        </w:numPr>
      </w:pPr>
      <w:r w:rsidRPr="00CE6753">
        <w:t>The Court will review the Reporting to Law Enforcement &amp; Compliance Plan every three years from its adoption date.</w:t>
      </w:r>
    </w:p>
    <w:p w14:paraId="5D4555A7" w14:textId="77777777" w:rsidR="00A56EBC" w:rsidRDefault="00A56EBC" w:rsidP="00A56EBC">
      <w:r>
        <w:t>(Eff. Date June 26, 2026)</w:t>
      </w:r>
    </w:p>
    <w:p w14:paraId="0543905D" w14:textId="77777777" w:rsidR="00A56EBC" w:rsidRPr="00043556" w:rsidRDefault="00A56EBC" w:rsidP="00043556">
      <w:pPr>
        <w:contextualSpacing/>
      </w:pPr>
    </w:p>
    <w:sectPr w:rsidR="00A56EBC" w:rsidRPr="000435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1F36"/>
    <w:multiLevelType w:val="hybridMultilevel"/>
    <w:tmpl w:val="38904DF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EC3BB9"/>
    <w:multiLevelType w:val="hybridMultilevel"/>
    <w:tmpl w:val="38904DF4"/>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46474573">
    <w:abstractNumId w:val="1"/>
  </w:num>
  <w:num w:numId="2" w16cid:durableId="1328247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556"/>
    <w:rsid w:val="00043556"/>
    <w:rsid w:val="002F0BB0"/>
    <w:rsid w:val="00A56EBC"/>
    <w:rsid w:val="00E55D2E"/>
    <w:rsid w:val="00E73BB9"/>
    <w:rsid w:val="00F146D9"/>
    <w:rsid w:val="00F52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0B3D9"/>
  <w15:chartTrackingRefBased/>
  <w15:docId w15:val="{B66DE0F5-5D15-4E90-ABA9-C209B6AC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55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55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4355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4355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355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355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355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5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5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55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55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4355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4355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355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355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355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35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55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55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43556"/>
    <w:pPr>
      <w:spacing w:before="160"/>
      <w:jc w:val="center"/>
    </w:pPr>
    <w:rPr>
      <w:i/>
      <w:iCs/>
      <w:color w:val="404040" w:themeColor="text1" w:themeTint="BF"/>
    </w:rPr>
  </w:style>
  <w:style w:type="character" w:customStyle="1" w:styleId="QuoteChar">
    <w:name w:val="Quote Char"/>
    <w:basedOn w:val="DefaultParagraphFont"/>
    <w:link w:val="Quote"/>
    <w:uiPriority w:val="29"/>
    <w:rsid w:val="00043556"/>
    <w:rPr>
      <w:i/>
      <w:iCs/>
      <w:color w:val="404040" w:themeColor="text1" w:themeTint="BF"/>
    </w:rPr>
  </w:style>
  <w:style w:type="paragraph" w:styleId="ListParagraph">
    <w:name w:val="List Paragraph"/>
    <w:basedOn w:val="Normal"/>
    <w:uiPriority w:val="34"/>
    <w:qFormat/>
    <w:rsid w:val="00043556"/>
    <w:pPr>
      <w:ind w:left="720"/>
      <w:contextualSpacing/>
    </w:pPr>
  </w:style>
  <w:style w:type="character" w:styleId="IntenseEmphasis">
    <w:name w:val="Intense Emphasis"/>
    <w:basedOn w:val="DefaultParagraphFont"/>
    <w:uiPriority w:val="21"/>
    <w:qFormat/>
    <w:rsid w:val="00043556"/>
    <w:rPr>
      <w:i/>
      <w:iCs/>
      <w:color w:val="0F4761" w:themeColor="accent1" w:themeShade="BF"/>
    </w:rPr>
  </w:style>
  <w:style w:type="paragraph" w:styleId="IntenseQuote">
    <w:name w:val="Intense Quote"/>
    <w:basedOn w:val="Normal"/>
    <w:next w:val="Normal"/>
    <w:link w:val="IntenseQuoteChar"/>
    <w:uiPriority w:val="30"/>
    <w:qFormat/>
    <w:rsid w:val="00043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556"/>
    <w:rPr>
      <w:i/>
      <w:iCs/>
      <w:color w:val="0F4761" w:themeColor="accent1" w:themeShade="BF"/>
    </w:rPr>
  </w:style>
  <w:style w:type="character" w:styleId="IntenseReference">
    <w:name w:val="Intense Reference"/>
    <w:basedOn w:val="DefaultParagraphFont"/>
    <w:uiPriority w:val="32"/>
    <w:qFormat/>
    <w:rsid w:val="00043556"/>
    <w:rPr>
      <w:b/>
      <w:bCs/>
      <w:smallCaps/>
      <w:color w:val="0F4761" w:themeColor="accent1" w:themeShade="BF"/>
      <w:spacing w:val="5"/>
    </w:rPr>
  </w:style>
  <w:style w:type="character" w:styleId="Hyperlink">
    <w:name w:val="Hyperlink"/>
    <w:basedOn w:val="DefaultParagraphFont"/>
    <w:uiPriority w:val="99"/>
    <w:semiHidden/>
    <w:unhideWhenUsed/>
    <w:rsid w:val="0004355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nica_kelson@fccourt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4308</TotalTime>
  <Pages>2</Pages>
  <Words>632</Words>
  <Characters>3609</Characters>
  <Application>Microsoft Office Word</Application>
  <DocSecurity>0</DocSecurity>
  <Lines>30</Lines>
  <Paragraphs>8</Paragraphs>
  <ScaleCrop>false</ScaleCrop>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Tocheri, Byron J.</dc:creator>
  <cp:keywords/>
  <dc:description/>
  <cp:lastModifiedBy>Tocheri, Byron J.</cp:lastModifiedBy>
  <cp:revision>3</cp:revision>
  <dcterms:created xsi:type="dcterms:W3CDTF">2026-06-26T11:51:00Z</dcterms:created>
  <dcterms:modified xsi:type="dcterms:W3CDTF">2026-06-29T12:05:00Z</dcterms:modified>
</cp:coreProperties>
</file>